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  <w:bookmarkStart w:id="0" w:name="_GoBack"/>
      <w:r>
        <w:rPr>
          <w:rFonts w:hint="eastAsia" w:ascii="宋体"/>
          <w:b/>
          <w:bCs/>
          <w:sz w:val="44"/>
        </w:rPr>
        <w:t>工程造价咨询核准资质等级企业名单</w:t>
      </w:r>
      <w:bookmarkEnd w:id="0"/>
    </w:p>
    <w:p>
      <w:pPr>
        <w:spacing w:line="620" w:lineRule="exact"/>
        <w:rPr>
          <w:rFonts w:hint="eastAsia" w:ascii="仿宋" w:hAnsi="仿宋" w:eastAsia="仿宋"/>
          <w:sz w:val="24"/>
        </w:rPr>
      </w:pPr>
    </w:p>
    <w:p>
      <w:pPr>
        <w:spacing w:line="6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序号      企 业 名 称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>资质等级            有效期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pacing w:val="-6"/>
          <w:szCs w:val="21"/>
          <w:lang w:val="en-US" w:eastAsia="zh-CN"/>
        </w:rPr>
        <w:t xml:space="preserve">1   </w:t>
      </w:r>
      <w:r>
        <w:rPr>
          <w:rFonts w:hint="eastAsia" w:ascii="仿宋" w:hAnsi="仿宋" w:eastAsia="仿宋"/>
          <w:color w:val="auto"/>
          <w:spacing w:val="0"/>
          <w:szCs w:val="21"/>
          <w:lang w:val="en-US" w:eastAsia="zh-CN"/>
        </w:rPr>
        <w:t>山东拓远工程项目管理有限公司</w:t>
      </w:r>
      <w:r>
        <w:rPr>
          <w:rFonts w:hint="eastAsia" w:ascii="仿宋" w:hAnsi="仿宋" w:eastAsia="仿宋"/>
          <w:color w:val="auto"/>
          <w:spacing w:val="-6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2   齐河县工程建设监理有限公司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3   威海市顺通建设监理有限公司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4  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>山东中至信工程咨询有限公司</w:t>
      </w: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5   山东翔实工程咨询有限公司  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6   日照港建设监理有限公司    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7   聊城天昱建设监理咨询有限公司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8   山东臻锐工程造价咨询有限公司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23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9   山东圣大建设集团装饰工程有限公司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2020年5月13日—2021年5月12日</w:t>
      </w:r>
    </w:p>
    <w:p>
      <w:pPr>
        <w:spacing w:line="620" w:lineRule="exact"/>
        <w:ind w:firstLine="164" w:firstLineChars="100"/>
        <w:rPr>
          <w:rFonts w:hint="eastAsia" w:ascii="仿宋" w:hAnsi="仿宋" w:eastAsia="仿宋"/>
          <w:spacing w:val="-23"/>
          <w:szCs w:val="21"/>
          <w:lang w:val="en-US" w:eastAsia="zh-CN"/>
        </w:rPr>
      </w:pPr>
      <w:r>
        <w:rPr>
          <w:rFonts w:hint="eastAsia" w:ascii="仿宋" w:hAnsi="仿宋" w:eastAsia="仿宋"/>
          <w:spacing w:val="-23"/>
          <w:szCs w:val="21"/>
          <w:lang w:val="en-US" w:eastAsia="zh-CN"/>
        </w:rPr>
        <w:t xml:space="preserve">10   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临沂通亚工程造价咨询有限公司          乙级         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2020年4月19日—2023年4月18日</w:t>
      </w:r>
    </w:p>
    <w:p>
      <w:pPr>
        <w:spacing w:line="620" w:lineRule="exact"/>
        <w:ind w:firstLine="164" w:firstLineChars="100"/>
        <w:rPr>
          <w:rFonts w:hint="default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-23"/>
          <w:szCs w:val="21"/>
          <w:lang w:val="en-US" w:eastAsia="zh-CN"/>
        </w:rPr>
        <w:t xml:space="preserve">11  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山东智汇工程项目管理有限公司           乙级         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2020年5月22日—2023年5月21日</w:t>
      </w:r>
    </w:p>
    <w:p>
      <w:pPr>
        <w:spacing w:line="600" w:lineRule="exact"/>
        <w:rPr>
          <w:rFonts w:hint="eastAsia" w:ascii="仿宋" w:hAnsi="仿宋" w:eastAsia="仿宋"/>
          <w:spacing w:val="0"/>
          <w:sz w:val="32"/>
        </w:rPr>
      </w:pPr>
    </w:p>
    <w:p/>
    <w:sectPr>
      <w:pgSz w:w="11906" w:h="16838"/>
      <w:pgMar w:top="1701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6326"/>
    <w:rsid w:val="4E6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妞妈</dc:creator>
  <cp:lastModifiedBy>妞妈</cp:lastModifiedBy>
  <dcterms:modified xsi:type="dcterms:W3CDTF">2020-05-13T07:28:41Z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