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320" w:firstLineChars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关于《工程造价咨询企业信用评价管理办法》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pStyle w:val="2"/>
        <w:rPr>
          <w:rFonts w:hint="eastAsia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修订背景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《工程造价咨询企业信用评价管理办法》（中价协〔2019〕64号）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月实施以来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对建设工程造价咨询行业信用体系，规范工程造价咨询企业从业行为起了重要作用。随着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行政审批制度改革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，行业形势的变革，64号文的部分条款指标已无法满足市场需要。为促进工程造价咨询行业健康、持续发展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中价协对64号文进行了修订。说明如下。</w:t>
      </w:r>
    </w:p>
    <w:p>
      <w:pPr>
        <w:pStyle w:val="4"/>
        <w:numPr>
          <w:ilvl w:val="0"/>
          <w:numId w:val="1"/>
        </w:numPr>
        <w:bidi w:val="0"/>
        <w:ind w:left="-24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修订原则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一是充分发挥市场的主体作用。完善各项条款与指标，使其更为满足市场需求。二是科学的调整各项指标设置及权重，更准确的体现出参与信用评价的造价咨询企业综合实力，使评价结果更为科学合理。</w:t>
      </w:r>
    </w:p>
    <w:p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主要修改内容</w:t>
      </w:r>
    </w:p>
    <w:p>
      <w:pPr>
        <w:pStyle w:val="5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优化动态核查制度。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了使信用评价更加灵活准确，新增动态和静态指标，可以让企业信用分数得到及时更新。新增实地核查条款，在企业取得信用等级后，各级行业协会对企业进行实地核查，加强事中事后监管，实时准确的反映企业信用状态。</w:t>
      </w:r>
    </w:p>
    <w:p>
      <w:pPr>
        <w:pStyle w:val="5"/>
        <w:numPr>
          <w:ilvl w:val="0"/>
          <w:numId w:val="2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增加营业收入及人员指标权重。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为更科学直观反映企业整体实力，增加了一二级造价工程师数量、职工学历以及企业业务收入的分值。</w:t>
      </w:r>
    </w:p>
    <w:p>
      <w:pPr>
        <w:pStyle w:val="5"/>
        <w:numPr>
          <w:ilvl w:val="0"/>
          <w:numId w:val="2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调整部分不适宜指标及分值。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随着市场不断变化，部分指标及分值权重已不符合行业现状，无法客观准确反映企业情况，此次修订降低了此部分指标权重。</w:t>
      </w:r>
    </w:p>
    <w:p>
      <w:pPr>
        <w:pStyle w:val="5"/>
        <w:numPr>
          <w:ilvl w:val="0"/>
          <w:numId w:val="2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提高部分良好行为指标分值。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为鼓励企业高质量发展，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国家有关文件精神，推广应用职业保险制度，增强工程造价咨询企业的风险抵御能力，有效保障委托方合法权益，提高</w:t>
      </w:r>
      <w:r>
        <w:rPr>
          <w:rFonts w:hint="eastAsia"/>
          <w:lang w:val="en-US" w:eastAsia="zh-CN"/>
        </w:rPr>
        <w:t>投保职业保险条款等良好行为分值。</w:t>
      </w:r>
    </w:p>
    <w:p>
      <w:pPr>
        <w:pStyle w:val="5"/>
        <w:numPr>
          <w:ilvl w:val="0"/>
          <w:numId w:val="2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取消了原各省级自评价分值。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为使各省把握评价标准一致，全国评价工作更为协调和规范，此次修订取消了各省自评价分值。</w:t>
      </w:r>
    </w:p>
    <w:p>
      <w:pPr>
        <w:pStyle w:val="5"/>
        <w:numPr>
          <w:ilvl w:val="0"/>
          <w:numId w:val="2"/>
        </w:num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删除工程造价咨询企业资质相关内容。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随着持续深入推进“放管服”改革，工程造价咨询企业资质取消后，64号文关于企业资质的相应条款已不适用。此次修改删除了包含企业资质内容的相应条款。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（七）其他调整内容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其中包括增加评价有效期为三年、各项评分指标分数的调整、增加信用修复条款、以及规范文字表述，具体可见修订后的《工程造价咨询企业信用评价管理办法》。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54FA5"/>
    <w:multiLevelType w:val="singleLevel"/>
    <w:tmpl w:val="2B554FA5"/>
    <w:lvl w:ilvl="0" w:tentative="0">
      <w:start w:val="1"/>
      <w:numFmt w:val="chineseCounting"/>
      <w:suff w:val="nothing"/>
      <w:lvlText w:val="%1、"/>
      <w:lvlJc w:val="left"/>
      <w:pPr>
        <w:ind w:left="-240"/>
      </w:pPr>
      <w:rPr>
        <w:rFonts w:hint="eastAsia"/>
      </w:rPr>
    </w:lvl>
  </w:abstractNum>
  <w:abstractNum w:abstractNumId="1">
    <w:nsid w:val="6C5E0119"/>
    <w:multiLevelType w:val="singleLevel"/>
    <w:tmpl w:val="6C5E01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5421"/>
    <w:rsid w:val="0CF20C5A"/>
    <w:rsid w:val="0DA86300"/>
    <w:rsid w:val="103F2320"/>
    <w:rsid w:val="115C68B1"/>
    <w:rsid w:val="1D2A1691"/>
    <w:rsid w:val="2A4D438F"/>
    <w:rsid w:val="33142323"/>
    <w:rsid w:val="48BA7328"/>
    <w:rsid w:val="4A0B1FA6"/>
    <w:rsid w:val="6D541388"/>
    <w:rsid w:val="717C3C02"/>
    <w:rsid w:val="71AA26EB"/>
    <w:rsid w:val="77740AD7"/>
    <w:rsid w:val="7BB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character" w:customStyle="1" w:styleId="8">
    <w:name w:val="标题 1 Char"/>
    <w:link w:val="3"/>
    <w:qFormat/>
    <w:uiPriority w:val="0"/>
    <w:rPr>
      <w:rFonts w:eastAsia="仿宋"/>
      <w:b/>
      <w:kern w:val="44"/>
      <w:sz w:val="44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2022-01-10T02:58:00Z</dcterms:created>
  <dc:creator>frank</dc:creator>
  <cp:lastModifiedBy>WH</cp:lastModifiedBy>
  <cp:lastPrinted>2022-01-13T06:18:00Z</cp:lastPrinted>
  <dcterms:modified xsi:type="dcterms:W3CDTF">2022-01-26T02:40:03Z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EC2643CD19C040DBBDA39C38579B51CC</vt:lpwstr>
  </property>
</Properties>
</file>