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FA064">
      <w:pPr>
        <w:overflowPunct w:val="0"/>
        <w:jc w:val="center"/>
        <w:rPr>
          <w:rFonts w:hint="eastAsia" w:ascii="仿宋_GB2312" w:hAnsi="华文中宋" w:eastAsia="仿宋_GB2312"/>
          <w:color w:val="000000" w:themeColor="text1"/>
          <w:sz w:val="32"/>
          <w:szCs w:val="32"/>
          <w14:textFill>
            <w14:solidFill>
              <w14:schemeClr w14:val="tx1"/>
            </w14:solidFill>
          </w14:textFill>
        </w:rPr>
      </w:pPr>
    </w:p>
    <w:p w14:paraId="2688F977">
      <w:pPr>
        <w:overflowPunct w:val="0"/>
        <w:jc w:val="center"/>
        <w:rPr>
          <w:rFonts w:hint="eastAsia" w:ascii="仿宋_GB2312" w:hAnsi="华文中宋" w:eastAsia="仿宋_GB2312"/>
          <w:color w:val="000000" w:themeColor="text1"/>
          <w:sz w:val="32"/>
          <w:szCs w:val="32"/>
          <w14:textFill>
            <w14:solidFill>
              <w14:schemeClr w14:val="tx1"/>
            </w14:solidFill>
          </w14:textFill>
        </w:rPr>
      </w:pPr>
    </w:p>
    <w:p w14:paraId="6FD71B9A">
      <w:pPr>
        <w:overflowPunct w:val="0"/>
        <w:jc w:val="center"/>
        <w:rPr>
          <w:rFonts w:hint="eastAsia" w:ascii="仿宋_GB2312" w:hAnsi="华文中宋" w:eastAsia="仿宋_GB2312"/>
          <w:color w:val="000000" w:themeColor="text1"/>
          <w:sz w:val="32"/>
          <w:szCs w:val="32"/>
          <w14:textFill>
            <w14:solidFill>
              <w14:schemeClr w14:val="tx1"/>
            </w14:solidFill>
          </w14:textFill>
        </w:rPr>
      </w:pPr>
    </w:p>
    <w:p w14:paraId="2A4AC6D4">
      <w:pPr>
        <w:overflowPunct w:val="0"/>
        <w:jc w:val="center"/>
        <w:rPr>
          <w:rFonts w:hint="eastAsia" w:ascii="仿宋_GB2312" w:hAnsi="华文中宋" w:eastAsia="仿宋_GB2312"/>
          <w:color w:val="000000" w:themeColor="text1"/>
          <w:sz w:val="32"/>
          <w:szCs w:val="32"/>
          <w14:textFill>
            <w14:solidFill>
              <w14:schemeClr w14:val="tx1"/>
            </w14:solidFill>
          </w14:textFill>
        </w:rPr>
      </w:pPr>
    </w:p>
    <w:p w14:paraId="11BA6B71">
      <w:pPr>
        <w:overflowPunct w:val="0"/>
        <w:spacing w:line="720" w:lineRule="exact"/>
        <w:jc w:val="center"/>
        <w:rPr>
          <w:rFonts w:hint="eastAsia" w:ascii="仿宋_GB2312" w:hAnsi="华文中宋" w:eastAsia="仿宋_GB2312"/>
          <w:color w:val="000000" w:themeColor="text1"/>
          <w:sz w:val="32"/>
          <w:szCs w:val="32"/>
          <w14:textFill>
            <w14:solidFill>
              <w14:schemeClr w14:val="tx1"/>
            </w14:solidFill>
          </w14:textFill>
        </w:rPr>
      </w:pPr>
    </w:p>
    <w:p w14:paraId="37B878E9">
      <w:pPr>
        <w:overflowPunct w:val="0"/>
        <w:spacing w:line="360" w:lineRule="exact"/>
        <w:jc w:val="center"/>
        <w:rPr>
          <w:rFonts w:hint="eastAsia"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鲁建标协〔2025〕23号</w:t>
      </w:r>
    </w:p>
    <w:p w14:paraId="3B035897">
      <w:pPr>
        <w:spacing w:line="360" w:lineRule="exact"/>
        <w:jc w:val="center"/>
        <w:rPr>
          <w:rFonts w:hint="eastAsia" w:ascii="仿宋_GB2312" w:hAnsi="仿宋_GB2312" w:eastAsia="仿宋_GB2312" w:cs="仿宋_GB2312"/>
          <w:sz w:val="10"/>
          <w:szCs w:val="10"/>
        </w:rPr>
      </w:pPr>
    </w:p>
    <w:p w14:paraId="0A6A5972">
      <w:pPr>
        <w:spacing w:line="640" w:lineRule="exact"/>
        <w:ind w:left="-105" w:leftChars="-50" w:right="-105" w:rightChars="-5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F1115"/>
          <w:kern w:val="0"/>
          <w:sz w:val="44"/>
          <w:szCs w:val="44"/>
        </w:rPr>
        <w:t>关于举办工程造价业务培训</w:t>
      </w:r>
      <w:r>
        <w:rPr>
          <w:rFonts w:hint="eastAsia" w:ascii="方正小标宋简体" w:hAnsi="方正小标宋简体" w:eastAsia="方正小标宋简体" w:cs="方正小标宋简体"/>
          <w:sz w:val="44"/>
          <w:szCs w:val="44"/>
        </w:rPr>
        <w:t>的通知</w:t>
      </w:r>
    </w:p>
    <w:p w14:paraId="2CF633EC">
      <w:pPr>
        <w:adjustRightInd w:val="0"/>
        <w:snapToGrid w:val="0"/>
        <w:spacing w:line="360" w:lineRule="auto"/>
        <w:ind w:firstLine="640" w:firstLineChars="200"/>
        <w:rPr>
          <w:rFonts w:hint="eastAsia" w:ascii="仿宋_GB2312" w:hAnsi="仿宋_GB2312" w:eastAsia="仿宋_GB2312" w:cs="仿宋_GB2312"/>
          <w:sz w:val="32"/>
          <w:szCs w:val="32"/>
        </w:rPr>
      </w:pPr>
    </w:p>
    <w:p w14:paraId="7C329F7A">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各会员单位：</w:t>
      </w:r>
    </w:p>
    <w:p w14:paraId="3D1CF4BF">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 xml:space="preserve">为落实工程造价管理改革，帮助工程造价专业人员正确执行《建设工程工程量清单计价标准》，掌握国际通行的无定额计价方法，经研究，协会将举办“工程造价业务培训班”。现将有关事项通知如下： </w:t>
      </w:r>
    </w:p>
    <w:p w14:paraId="1AE60CBE">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FF0000"/>
          <w:kern w:val="0"/>
          <w:sz w:val="32"/>
          <w:szCs w:val="32"/>
        </w:rPr>
      </w:pPr>
      <w:r>
        <w:rPr>
          <w:rFonts w:hint="eastAsia" w:ascii="黑体" w:hAnsi="黑体" w:eastAsia="黑体" w:cs="黑体"/>
          <w:color w:val="0F1115"/>
          <w:kern w:val="0"/>
          <w:sz w:val="32"/>
          <w:szCs w:val="32"/>
        </w:rPr>
        <w:t>一、组织机构</w:t>
      </w:r>
      <w:r>
        <w:rPr>
          <w:rFonts w:hint="eastAsia" w:ascii="仿宋_GB2312" w:hAnsi="仿宋_GB2312" w:eastAsia="仿宋_GB2312" w:cs="仿宋_GB2312"/>
          <w:color w:val="0F1115"/>
          <w:kern w:val="0"/>
          <w:sz w:val="32"/>
          <w:szCs w:val="32"/>
        </w:rPr>
        <w:t xml:space="preserve">  </w:t>
      </w:r>
    </w:p>
    <w:p w14:paraId="0683A833">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指导单位：山东省工程建设标准造价中心</w:t>
      </w:r>
    </w:p>
    <w:p w14:paraId="03D85179">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主办单位：山东省工程建设标准造价协会</w:t>
      </w:r>
    </w:p>
    <w:p w14:paraId="1CBA3120">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协办单位：威海市建设咨询服务业协会</w:t>
      </w:r>
    </w:p>
    <w:p w14:paraId="2DFB6BDF">
      <w:pPr>
        <w:shd w:val="clear" w:color="auto" w:fill="FFFFFF"/>
        <w:adjustRightInd w:val="0"/>
        <w:snapToGrid w:val="0"/>
        <w:spacing w:line="360" w:lineRule="auto"/>
        <w:ind w:firstLine="1920" w:firstLineChars="6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 xml:space="preserve">  临沂市工程建设标准造价及招标投标协会</w:t>
      </w:r>
    </w:p>
    <w:p w14:paraId="21661C49">
      <w:pPr>
        <w:shd w:val="clear" w:color="auto" w:fill="FFFFFF"/>
        <w:adjustRightInd w:val="0"/>
        <w:snapToGrid w:val="0"/>
        <w:spacing w:line="360" w:lineRule="auto"/>
        <w:ind w:firstLine="1920" w:firstLineChars="6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 xml:space="preserve">  聊城市建设工程造价和招标投标协会</w:t>
      </w:r>
    </w:p>
    <w:p w14:paraId="6557E0ED">
      <w:pPr>
        <w:shd w:val="clear" w:color="auto" w:fill="FFFFFF"/>
        <w:adjustRightInd w:val="0"/>
        <w:snapToGrid w:val="0"/>
        <w:spacing w:line="360" w:lineRule="auto"/>
        <w:ind w:firstLine="640" w:firstLineChars="200"/>
        <w:jc w:val="left"/>
        <w:rPr>
          <w:rFonts w:hint="eastAsia" w:ascii="黑体" w:hAnsi="黑体" w:eastAsia="黑体" w:cs="黑体"/>
          <w:color w:val="0F1115"/>
          <w:kern w:val="0"/>
          <w:sz w:val="32"/>
          <w:szCs w:val="32"/>
        </w:rPr>
      </w:pPr>
      <w:r>
        <w:rPr>
          <w:rFonts w:hint="eastAsia" w:ascii="黑体" w:hAnsi="黑体" w:eastAsia="黑体" w:cs="黑体"/>
          <w:color w:val="0F1115"/>
          <w:kern w:val="0"/>
          <w:sz w:val="32"/>
          <w:szCs w:val="32"/>
        </w:rPr>
        <w:t>二、培训对象</w:t>
      </w:r>
    </w:p>
    <w:p w14:paraId="775CDE14">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1.工程造价咨询企业技术负责人、执业造价工程师；</w:t>
      </w:r>
    </w:p>
    <w:p w14:paraId="40C09A61">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2.施工企业成本管理、合同管理人员；</w:t>
      </w:r>
    </w:p>
    <w:p w14:paraId="37EF517B">
      <w:pPr>
        <w:shd w:val="clear" w:color="auto" w:fill="FFFFFF"/>
        <w:adjustRightInd w:val="0"/>
        <w:snapToGrid w:val="0"/>
        <w:spacing w:line="360" w:lineRule="auto"/>
        <w:ind w:firstLine="640" w:firstLineChars="200"/>
        <w:jc w:val="left"/>
        <w:rPr>
          <w:rFonts w:hint="eastAsia" w:ascii="仿宋_GB2312" w:hAnsi="仿宋_GB2312" w:eastAsia="仿宋_GB2312" w:cs="仿宋_GB2312"/>
          <w:b/>
          <w:bCs/>
          <w:color w:val="0F1115"/>
          <w:kern w:val="0"/>
          <w:sz w:val="32"/>
          <w:szCs w:val="32"/>
        </w:rPr>
      </w:pPr>
      <w:r>
        <w:rPr>
          <w:rFonts w:hint="eastAsia" w:ascii="仿宋_GB2312" w:hAnsi="仿宋_GB2312" w:eastAsia="仿宋_GB2312" w:cs="仿宋_GB2312"/>
          <w:color w:val="0F1115"/>
          <w:kern w:val="0"/>
          <w:sz w:val="32"/>
          <w:szCs w:val="32"/>
        </w:rPr>
        <w:t>3.从事工程造价业务的骨干人员。</w:t>
      </w:r>
    </w:p>
    <w:p w14:paraId="7315B824">
      <w:pPr>
        <w:shd w:val="clear" w:color="auto" w:fill="FFFFFF"/>
        <w:adjustRightInd w:val="0"/>
        <w:snapToGrid w:val="0"/>
        <w:spacing w:line="360" w:lineRule="auto"/>
        <w:ind w:firstLine="640" w:firstLineChars="200"/>
        <w:jc w:val="left"/>
        <w:rPr>
          <w:rFonts w:hint="eastAsia" w:ascii="黑体" w:hAnsi="黑体" w:eastAsia="黑体" w:cs="黑体"/>
          <w:color w:val="0F1115"/>
          <w:kern w:val="0"/>
          <w:sz w:val="32"/>
          <w:szCs w:val="32"/>
        </w:rPr>
      </w:pPr>
      <w:r>
        <w:rPr>
          <w:rFonts w:hint="eastAsia" w:ascii="黑体" w:hAnsi="黑体" w:eastAsia="黑体" w:cs="黑体"/>
          <w:color w:val="0F1115"/>
          <w:kern w:val="0"/>
          <w:sz w:val="32"/>
          <w:szCs w:val="32"/>
        </w:rPr>
        <w:t>三、培训内容</w:t>
      </w:r>
    </w:p>
    <w:p w14:paraId="234642D4">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1.《建设工程工程量清单计价标准》及政策解读；</w:t>
      </w:r>
    </w:p>
    <w:p w14:paraId="597E7B55">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2.《&lt;建设工程工程量清单计价标准&gt;实施指引》；</w:t>
      </w:r>
    </w:p>
    <w:p w14:paraId="644E4E2F">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3. 港式清单计价实务。</w:t>
      </w:r>
    </w:p>
    <w:p w14:paraId="2B1A46E7">
      <w:pPr>
        <w:shd w:val="clear" w:color="auto" w:fill="FFFFFF"/>
        <w:adjustRightInd w:val="0"/>
        <w:snapToGrid w:val="0"/>
        <w:spacing w:line="360" w:lineRule="auto"/>
        <w:ind w:firstLine="640" w:firstLineChars="200"/>
        <w:jc w:val="left"/>
        <w:rPr>
          <w:rFonts w:hint="eastAsia" w:ascii="黑体" w:hAnsi="黑体" w:eastAsia="黑体" w:cs="黑体"/>
          <w:color w:val="0F1115"/>
          <w:kern w:val="0"/>
          <w:sz w:val="32"/>
          <w:szCs w:val="32"/>
        </w:rPr>
      </w:pPr>
      <w:r>
        <w:rPr>
          <w:rFonts w:hint="eastAsia" w:ascii="黑体" w:hAnsi="黑体" w:eastAsia="黑体" w:cs="黑体"/>
          <w:color w:val="0F1115"/>
          <w:kern w:val="0"/>
          <w:sz w:val="32"/>
          <w:szCs w:val="32"/>
        </w:rPr>
        <w:t>四、培训安排</w:t>
      </w:r>
    </w:p>
    <w:p w14:paraId="2A1EDFFD">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为方便省内各地区学员的参训便利，本次培训分别在威海、临沂、聊城三地市巡回举办，请学员根据就近原则选择一期参加。</w:t>
      </w:r>
    </w:p>
    <w:p w14:paraId="7D83BF1A">
      <w:pPr>
        <w:shd w:val="clear" w:color="auto" w:fill="FFFFFF"/>
        <w:adjustRightInd w:val="0"/>
        <w:snapToGrid w:val="0"/>
        <w:spacing w:line="360" w:lineRule="auto"/>
        <w:ind w:firstLine="643"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第一期：威海市</w:t>
      </w:r>
    </w:p>
    <w:p w14:paraId="4247529D">
      <w:pPr>
        <w:shd w:val="clear" w:color="auto" w:fill="FFFFFF"/>
        <w:adjustRightInd w:val="0"/>
        <w:snapToGrid w:val="0"/>
        <w:spacing w:line="360" w:lineRule="auto"/>
        <w:ind w:firstLine="643"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时间：</w:t>
      </w:r>
      <w:r>
        <w:rPr>
          <w:rFonts w:hint="eastAsia" w:ascii="仿宋_GB2312" w:hAnsi="仿宋_GB2312" w:eastAsia="仿宋_GB2312" w:cs="仿宋_GB2312"/>
          <w:color w:val="0F1115"/>
          <w:kern w:val="0"/>
          <w:sz w:val="32"/>
          <w:szCs w:val="32"/>
        </w:rPr>
        <w:t>2025年12月5日- 12月6日，5日上午11:00-13：30报道，5日下午至6日上午业务培训，6日下午返程。</w:t>
      </w:r>
    </w:p>
    <w:p w14:paraId="453928C7">
      <w:pPr>
        <w:shd w:val="clear" w:color="auto" w:fill="FFFFFF"/>
        <w:adjustRightInd w:val="0"/>
        <w:snapToGrid w:val="0"/>
        <w:spacing w:line="360" w:lineRule="auto"/>
        <w:ind w:firstLine="643"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地点：</w:t>
      </w:r>
      <w:r>
        <w:rPr>
          <w:rFonts w:hint="eastAsia" w:ascii="仿宋_GB2312" w:hAnsi="仿宋_GB2312" w:eastAsia="仿宋_GB2312" w:cs="仿宋_GB2312"/>
          <w:color w:val="0F1115"/>
          <w:kern w:val="0"/>
          <w:sz w:val="32"/>
          <w:szCs w:val="32"/>
        </w:rPr>
        <w:t> 威海市经济技术开发区皇冠街道大庆路47-19号楼，威海九紫·黄龙璀丽酒店。</w:t>
      </w:r>
    </w:p>
    <w:p w14:paraId="3CDE28AB">
      <w:pPr>
        <w:shd w:val="clear" w:color="auto" w:fill="FFFFFF"/>
        <w:adjustRightInd w:val="0"/>
        <w:snapToGrid w:val="0"/>
        <w:spacing w:line="360" w:lineRule="auto"/>
        <w:ind w:firstLine="643"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第二期：临沂市</w:t>
      </w:r>
    </w:p>
    <w:p w14:paraId="31CB01D0">
      <w:pPr>
        <w:shd w:val="clear" w:color="auto" w:fill="FFFFFF"/>
        <w:adjustRightInd w:val="0"/>
        <w:snapToGrid w:val="0"/>
        <w:spacing w:line="360" w:lineRule="auto"/>
        <w:ind w:firstLine="643"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时间：</w:t>
      </w:r>
      <w:r>
        <w:rPr>
          <w:rFonts w:hint="eastAsia" w:ascii="仿宋_GB2312" w:hAnsi="仿宋_GB2312" w:eastAsia="仿宋_GB2312" w:cs="仿宋_GB2312"/>
          <w:color w:val="0F1115"/>
          <w:kern w:val="0"/>
          <w:sz w:val="32"/>
          <w:szCs w:val="32"/>
        </w:rPr>
        <w:t>2025年12月6日- 12月7日，6日上午11:00-13：30报道，6日下午至7日上午业务培训，7日下午返程。</w:t>
      </w:r>
    </w:p>
    <w:p w14:paraId="54114C4C">
      <w:pPr>
        <w:shd w:val="clear" w:color="auto" w:fill="FFFFFF"/>
        <w:adjustRightInd w:val="0"/>
        <w:snapToGrid w:val="0"/>
        <w:spacing w:line="360" w:lineRule="auto"/>
        <w:ind w:firstLine="643"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地点：</w:t>
      </w:r>
      <w:r>
        <w:rPr>
          <w:rFonts w:hint="eastAsia" w:ascii="仿宋_GB2312" w:hAnsi="仿宋_GB2312" w:eastAsia="仿宋_GB2312" w:cs="仿宋_GB2312"/>
          <w:color w:val="0F1115"/>
          <w:kern w:val="0"/>
          <w:sz w:val="32"/>
          <w:szCs w:val="32"/>
        </w:rPr>
        <w:t>临沂市北城新区算圣路文化中心B座，临沂市沂州宾馆四楼。</w:t>
      </w:r>
    </w:p>
    <w:p w14:paraId="36A8E13E">
      <w:pPr>
        <w:shd w:val="clear" w:color="auto" w:fill="FFFFFF"/>
        <w:adjustRightInd w:val="0"/>
        <w:snapToGrid w:val="0"/>
        <w:spacing w:line="360" w:lineRule="auto"/>
        <w:ind w:firstLine="643"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第三期：聊城市</w:t>
      </w:r>
    </w:p>
    <w:p w14:paraId="07D5D501">
      <w:pPr>
        <w:shd w:val="clear" w:color="auto" w:fill="FFFFFF"/>
        <w:adjustRightInd w:val="0"/>
        <w:snapToGrid w:val="0"/>
        <w:spacing w:line="360" w:lineRule="auto"/>
        <w:ind w:firstLine="643"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时间：</w:t>
      </w:r>
      <w:r>
        <w:rPr>
          <w:rFonts w:hint="eastAsia" w:ascii="仿宋_GB2312" w:hAnsi="仿宋_GB2312" w:eastAsia="仿宋_GB2312" w:cs="仿宋_GB2312"/>
          <w:color w:val="0F1115"/>
          <w:kern w:val="0"/>
          <w:sz w:val="32"/>
          <w:szCs w:val="32"/>
        </w:rPr>
        <w:t> 2025年12月7日- 12月8日，7日上午11:00-13：30报道，7日下午至8日上午业务培训,8日下午返程。</w:t>
      </w:r>
    </w:p>
    <w:p w14:paraId="315933CC">
      <w:pPr>
        <w:shd w:val="clear" w:color="auto" w:fill="FFFFFF"/>
        <w:adjustRightInd w:val="0"/>
        <w:snapToGrid w:val="0"/>
        <w:spacing w:line="360" w:lineRule="auto"/>
        <w:ind w:firstLine="643"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地点：</w:t>
      </w:r>
      <w:r>
        <w:rPr>
          <w:rFonts w:hint="eastAsia" w:ascii="仿宋_GB2312" w:hAnsi="仿宋_GB2312" w:eastAsia="仿宋_GB2312" w:cs="仿宋_GB2312"/>
          <w:color w:val="0F1115"/>
          <w:kern w:val="0"/>
          <w:sz w:val="32"/>
          <w:szCs w:val="32"/>
        </w:rPr>
        <w:t>聊城市江北水城度假区松桂大街路299号，中共聊城市委党校。</w:t>
      </w:r>
    </w:p>
    <w:p w14:paraId="4624E7EF">
      <w:pPr>
        <w:shd w:val="clear" w:color="auto" w:fill="FFFFFF"/>
        <w:adjustRightInd w:val="0"/>
        <w:snapToGrid w:val="0"/>
        <w:spacing w:line="360" w:lineRule="auto"/>
        <w:ind w:firstLine="640" w:firstLineChars="200"/>
        <w:jc w:val="left"/>
        <w:rPr>
          <w:rFonts w:hint="eastAsia" w:ascii="黑体" w:hAnsi="黑体" w:eastAsia="黑体" w:cs="黑体"/>
          <w:color w:val="0F1115"/>
          <w:kern w:val="0"/>
          <w:sz w:val="32"/>
          <w:szCs w:val="32"/>
        </w:rPr>
      </w:pPr>
      <w:r>
        <w:rPr>
          <w:rFonts w:hint="eastAsia" w:ascii="黑体" w:hAnsi="黑体" w:eastAsia="黑体" w:cs="黑体"/>
          <w:color w:val="0F1115"/>
          <w:kern w:val="0"/>
          <w:sz w:val="32"/>
          <w:szCs w:val="32"/>
        </w:rPr>
        <w:t>五、报名方式</w:t>
      </w:r>
    </w:p>
    <w:p w14:paraId="10E298F7">
      <w:pPr>
        <w:shd w:val="clear" w:color="auto" w:fill="FFFFFF"/>
        <w:adjustRightInd w:val="0"/>
        <w:snapToGrid w:val="0"/>
        <w:spacing w:line="360" w:lineRule="auto"/>
        <w:ind w:firstLine="640" w:firstLineChars="200"/>
        <w:jc w:val="left"/>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color w:val="0F1115"/>
          <w:kern w:val="0"/>
          <w:sz w:val="32"/>
          <w:szCs w:val="32"/>
        </w:rPr>
        <w:t>参加培训人员</w:t>
      </w:r>
      <w:r>
        <w:rPr>
          <w:rFonts w:hint="eastAsia" w:ascii="仿宋_GB2312" w:hAnsi="仿宋_GB2312" w:eastAsia="仿宋_GB2312" w:cs="仿宋_GB2312"/>
          <w:snapToGrid w:val="0"/>
          <w:kern w:val="0"/>
          <w:sz w:val="32"/>
          <w:szCs w:val="32"/>
        </w:rPr>
        <w:t>扫描下方二维码进行报名</w:t>
      </w:r>
      <w:r>
        <w:rPr>
          <w:rFonts w:hint="eastAsia" w:ascii="仿宋_GB2312" w:hAnsi="仿宋_GB2312" w:eastAsia="仿宋_GB2312" w:cs="仿宋_GB2312"/>
          <w:color w:val="0F1115"/>
          <w:kern w:val="0"/>
          <w:sz w:val="32"/>
          <w:szCs w:val="32"/>
        </w:rPr>
        <w:t>，</w:t>
      </w:r>
      <w:r>
        <w:rPr>
          <w:rFonts w:hint="eastAsia" w:ascii="仿宋_GB2312" w:hAnsi="仿宋_GB2312" w:eastAsia="仿宋_GB2312" w:cs="仿宋_GB2312"/>
          <w:snapToGrid w:val="0"/>
          <w:kern w:val="0"/>
          <w:sz w:val="32"/>
          <w:szCs w:val="32"/>
        </w:rPr>
        <w:t>截至12月2日17:00（报名时请</w:t>
      </w:r>
      <w:r>
        <w:rPr>
          <w:rFonts w:hint="eastAsia" w:ascii="仿宋_GB2312" w:hAnsi="仿宋_GB2312" w:eastAsia="仿宋_GB2312" w:cs="仿宋_GB2312"/>
          <w:color w:val="0F1115"/>
          <w:kern w:val="0"/>
          <w:sz w:val="32"/>
          <w:szCs w:val="32"/>
        </w:rPr>
        <w:t>注意班次所在的城市和时间</w:t>
      </w:r>
      <w:r>
        <w:rPr>
          <w:rFonts w:hint="eastAsia" w:ascii="仿宋_GB2312" w:hAnsi="仿宋_GB2312" w:eastAsia="仿宋_GB2312" w:cs="仿宋_GB2312"/>
          <w:snapToGrid w:val="0"/>
          <w:kern w:val="0"/>
          <w:sz w:val="32"/>
          <w:szCs w:val="32"/>
        </w:rPr>
        <w:t>）。</w:t>
      </w:r>
    </w:p>
    <w:p w14:paraId="6012E6BD">
      <w:pPr>
        <w:shd w:val="clear" w:color="auto" w:fill="FFFFFF"/>
        <w:adjustRightInd w:val="0"/>
        <w:snapToGrid w:val="0"/>
        <w:spacing w:line="560" w:lineRule="exact"/>
        <w:ind w:firstLine="640" w:firstLineChars="200"/>
        <w:jc w:val="left"/>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drawing>
          <wp:anchor distT="0" distB="0" distL="114300" distR="114300" simplePos="0" relativeHeight="251659264" behindDoc="1" locked="0" layoutInCell="1" allowOverlap="1">
            <wp:simplePos x="0" y="0"/>
            <wp:positionH relativeFrom="column">
              <wp:posOffset>2230120</wp:posOffset>
            </wp:positionH>
            <wp:positionV relativeFrom="paragraph">
              <wp:posOffset>69850</wp:posOffset>
            </wp:positionV>
            <wp:extent cx="1299845" cy="1299845"/>
            <wp:effectExtent l="0" t="0" r="14605" b="14605"/>
            <wp:wrapTight wrapText="bothSides">
              <wp:wrapPolygon>
                <wp:start x="0" y="0"/>
                <wp:lineTo x="0" y="21210"/>
                <wp:lineTo x="21210" y="21210"/>
                <wp:lineTo x="21210" y="0"/>
                <wp:lineTo x="0" y="0"/>
              </wp:wrapPolygon>
            </wp:wrapTight>
            <wp:docPr id="1" name="图片 1" descr="f13d5039c64e266acf0bd6ede5303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3d5039c64e266acf0bd6ede5303bb0"/>
                    <pic:cNvPicPr>
                      <a:picLocks noChangeAspect="1"/>
                    </pic:cNvPicPr>
                  </pic:nvPicPr>
                  <pic:blipFill>
                    <a:blip r:embed="rId4"/>
                    <a:stretch>
                      <a:fillRect/>
                    </a:stretch>
                  </pic:blipFill>
                  <pic:spPr>
                    <a:xfrm>
                      <a:off x="0" y="0"/>
                      <a:ext cx="1299845" cy="1299845"/>
                    </a:xfrm>
                    <a:prstGeom prst="rect">
                      <a:avLst/>
                    </a:prstGeom>
                  </pic:spPr>
                </pic:pic>
              </a:graphicData>
            </a:graphic>
          </wp:anchor>
        </w:drawing>
      </w:r>
    </w:p>
    <w:p w14:paraId="502AC48A">
      <w:pPr>
        <w:adjustRightInd w:val="0"/>
        <w:snapToGrid w:val="0"/>
        <w:spacing w:line="360" w:lineRule="auto"/>
        <w:ind w:firstLine="640" w:firstLineChars="200"/>
        <w:jc w:val="center"/>
        <w:rPr>
          <w:rFonts w:hint="eastAsia" w:ascii="黑体" w:hAnsi="黑体" w:eastAsia="黑体" w:cs="仿宋_GB2312"/>
          <w:sz w:val="32"/>
          <w:szCs w:val="32"/>
        </w:rPr>
      </w:pPr>
    </w:p>
    <w:p w14:paraId="13C2C0D8">
      <w:pPr>
        <w:adjustRightInd w:val="0"/>
        <w:snapToGrid w:val="0"/>
        <w:spacing w:line="360" w:lineRule="auto"/>
        <w:ind w:firstLine="640" w:firstLineChars="200"/>
        <w:jc w:val="center"/>
        <w:rPr>
          <w:rFonts w:hint="eastAsia" w:ascii="黑体" w:hAnsi="黑体" w:eastAsia="黑体" w:cs="仿宋_GB2312"/>
          <w:sz w:val="32"/>
          <w:szCs w:val="32"/>
        </w:rPr>
      </w:pPr>
    </w:p>
    <w:p w14:paraId="316CE8B9">
      <w:pPr>
        <w:adjustRightInd w:val="0"/>
        <w:snapToGrid w:val="0"/>
        <w:spacing w:line="360" w:lineRule="auto"/>
        <w:ind w:firstLine="640" w:firstLineChars="200"/>
        <w:jc w:val="center"/>
        <w:rPr>
          <w:rFonts w:hint="eastAsia" w:ascii="黑体" w:hAnsi="黑体" w:eastAsia="黑体" w:cs="仿宋_GB2312"/>
          <w:sz w:val="32"/>
          <w:szCs w:val="32"/>
        </w:rPr>
      </w:pPr>
    </w:p>
    <w:p w14:paraId="3A28DB46">
      <w:pPr>
        <w:shd w:val="clear" w:color="auto" w:fill="FFFFFF"/>
        <w:adjustRightInd w:val="0"/>
        <w:snapToGrid w:val="0"/>
        <w:spacing w:line="360" w:lineRule="auto"/>
        <w:ind w:firstLine="640" w:firstLineChars="200"/>
        <w:jc w:val="left"/>
        <w:rPr>
          <w:rFonts w:hint="eastAsia" w:ascii="黑体" w:hAnsi="黑体" w:eastAsia="黑体" w:cs="黑体"/>
          <w:color w:val="0F1115"/>
          <w:kern w:val="0"/>
          <w:sz w:val="32"/>
          <w:szCs w:val="32"/>
        </w:rPr>
      </w:pPr>
      <w:r>
        <w:rPr>
          <w:rFonts w:hint="eastAsia" w:ascii="黑体" w:hAnsi="黑体" w:eastAsia="黑体" w:cs="黑体"/>
          <w:color w:val="0F1115"/>
          <w:kern w:val="0"/>
          <w:sz w:val="32"/>
          <w:szCs w:val="32"/>
        </w:rPr>
        <w:t>六、其他事项</w:t>
      </w:r>
    </w:p>
    <w:p w14:paraId="4C70CCA5">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1.参加培训的会员食宿统一安排，举办地以外会员单位每家限2人，往返交通费用自理。</w:t>
      </w:r>
    </w:p>
    <w:p w14:paraId="1E67A2F8">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2.为便于会务组织，请尽早报名，每期培训名额有限，以扫描二维码报名为准。</w:t>
      </w:r>
    </w:p>
    <w:p w14:paraId="08E3D372">
      <w:pPr>
        <w:shd w:val="clear" w:color="auto" w:fill="FFFFFF"/>
        <w:adjustRightInd w:val="0"/>
        <w:snapToGrid w:val="0"/>
        <w:spacing w:line="360" w:lineRule="auto"/>
        <w:ind w:firstLine="640" w:firstLineChars="200"/>
        <w:jc w:val="left"/>
        <w:rPr>
          <w:rFonts w:hint="eastAsia" w:ascii="黑体" w:hAnsi="黑体" w:eastAsia="黑体" w:cs="黑体"/>
          <w:color w:val="0F1115"/>
          <w:kern w:val="0"/>
          <w:sz w:val="32"/>
          <w:szCs w:val="32"/>
        </w:rPr>
      </w:pPr>
      <w:r>
        <w:rPr>
          <w:rFonts w:hint="eastAsia" w:ascii="黑体" w:hAnsi="黑体" w:eastAsia="黑体" w:cs="黑体"/>
          <w:color w:val="0F1115"/>
          <w:kern w:val="0"/>
          <w:sz w:val="32"/>
          <w:szCs w:val="32"/>
        </w:rPr>
        <w:t>七、联系方式</w:t>
      </w:r>
    </w:p>
    <w:p w14:paraId="27337D9B">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山东省工程建设标准造价协会</w:t>
      </w:r>
    </w:p>
    <w:p w14:paraId="7D6657D4">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崔俊雅：18953189075    郑苗苗：13853152208</w:t>
      </w:r>
    </w:p>
    <w:p w14:paraId="5A446CE1">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威海市建设咨询服务业协会</w:t>
      </w:r>
    </w:p>
    <w:p w14:paraId="0E11E02A">
      <w:pPr>
        <w:shd w:val="clear" w:color="auto" w:fill="FFFFFF"/>
        <w:adjustRightInd w:val="0"/>
        <w:snapToGrid w:val="0"/>
        <w:spacing w:line="360" w:lineRule="auto"/>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 xml:space="preserve">    </w:t>
      </w:r>
      <w:r>
        <w:rPr>
          <w:rFonts w:hint="eastAsia" w:ascii="仿宋_GB2312" w:hAnsi="仿宋_GB2312" w:eastAsia="仿宋_GB2312" w:cs="仿宋_GB2312"/>
          <w:color w:val="0F1115"/>
          <w:spacing w:val="160"/>
          <w:kern w:val="0"/>
          <w:sz w:val="32"/>
          <w:szCs w:val="32"/>
          <w:fitText w:val="960" w:id="482427528"/>
        </w:rPr>
        <w:t>田</w:t>
      </w:r>
      <w:r>
        <w:rPr>
          <w:rFonts w:hint="eastAsia" w:ascii="仿宋_GB2312" w:hAnsi="仿宋_GB2312" w:eastAsia="仿宋_GB2312" w:cs="仿宋_GB2312"/>
          <w:color w:val="0F1115"/>
          <w:spacing w:val="0"/>
          <w:kern w:val="0"/>
          <w:sz w:val="32"/>
          <w:szCs w:val="32"/>
          <w:fitText w:val="960" w:id="482427528"/>
        </w:rPr>
        <w:t>晶</w:t>
      </w:r>
      <w:r>
        <w:rPr>
          <w:rFonts w:hint="eastAsia" w:ascii="仿宋_GB2312" w:hAnsi="仿宋_GB2312" w:eastAsia="仿宋_GB2312" w:cs="仿宋_GB2312"/>
          <w:color w:val="0F1115"/>
          <w:kern w:val="0"/>
          <w:sz w:val="32"/>
          <w:szCs w:val="32"/>
        </w:rPr>
        <w:t xml:space="preserve">：0631-5239079  13371180816  </w:t>
      </w:r>
    </w:p>
    <w:p w14:paraId="5ED1585D">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临沂市工程建设标准造价及招标投标协会</w:t>
      </w:r>
    </w:p>
    <w:p w14:paraId="2037CEF7">
      <w:pPr>
        <w:shd w:val="clear" w:color="auto" w:fill="FFFFFF"/>
        <w:wordWrap w:val="0"/>
        <w:topLinePunct/>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 xml:space="preserve">黄海涛：0539-8132325  13355085810 </w:t>
      </w:r>
    </w:p>
    <w:p w14:paraId="180B91C8">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聊城市建设工程造价和招标投标协会</w:t>
      </w:r>
    </w:p>
    <w:p w14:paraId="0EE4540A">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 xml:space="preserve">吴建国:13863584416  </w:t>
      </w:r>
    </w:p>
    <w:p w14:paraId="6878C7D1">
      <w:pPr>
        <w:shd w:val="clear" w:color="auto" w:fill="FFFFFF"/>
        <w:adjustRightInd w:val="0"/>
        <w:snapToGrid w:val="0"/>
        <w:spacing w:line="360" w:lineRule="auto"/>
        <w:ind w:firstLine="640" w:firstLineChars="200"/>
        <w:jc w:val="left"/>
        <w:rPr>
          <w:rFonts w:hint="eastAsia" w:ascii="仿宋_GB2312" w:hAnsi="仿宋_GB2312" w:eastAsia="仿宋_GB2312" w:cs="仿宋_GB2312"/>
          <w:color w:val="0F1115"/>
          <w:kern w:val="0"/>
          <w:sz w:val="32"/>
          <w:szCs w:val="32"/>
        </w:rPr>
      </w:pPr>
    </w:p>
    <w:p w14:paraId="7C968200">
      <w:pPr>
        <w:widowControl/>
        <w:shd w:val="clear" w:color="auto" w:fill="FFFFFF"/>
        <w:spacing w:line="360" w:lineRule="auto"/>
        <w:contextualSpacing/>
        <w:jc w:val="right"/>
        <w:rPr>
          <w:rFonts w:hint="eastAsia" w:ascii="仿宋" w:hAnsi="仿宋" w:eastAsia="仿宋" w:cs="Segoe UI"/>
          <w:color w:val="0F1115"/>
          <w:kern w:val="0"/>
          <w:sz w:val="32"/>
          <w:szCs w:val="32"/>
        </w:rPr>
      </w:pPr>
    </w:p>
    <w:p w14:paraId="35063B7A">
      <w:pPr>
        <w:widowControl/>
        <w:shd w:val="clear" w:color="auto" w:fill="FFFFFF"/>
        <w:spacing w:line="360" w:lineRule="auto"/>
        <w:contextualSpacing/>
        <w:jc w:val="righ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山东省工程建设标准造价协会</w:t>
      </w:r>
    </w:p>
    <w:p w14:paraId="4B248C5D">
      <w:pPr>
        <w:widowControl/>
        <w:shd w:val="clear" w:color="auto" w:fill="FFFFFF"/>
        <w:spacing w:line="360" w:lineRule="auto"/>
        <w:contextualSpacing/>
        <w:jc w:val="center"/>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 xml:space="preserve">                              2025年11月20日</w:t>
      </w:r>
    </w:p>
    <w:p w14:paraId="5429ABD8">
      <w:pPr>
        <w:wordWrap w:val="0"/>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0A18CFA4">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638AE597">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57C0C674">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4EE1E117">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7887CC27">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672E3DCF">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179A9340">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06439133">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2B8CDEF8">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3CC5684C">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3A13220B">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6E25754E">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771773D8">
      <w:pPr>
        <w:wordWrap/>
        <w:adjustRightInd w:val="0"/>
        <w:snapToGrid w:val="0"/>
        <w:spacing w:line="360" w:lineRule="auto"/>
        <w:ind w:firstLine="480" w:firstLineChars="200"/>
        <w:jc w:val="right"/>
        <w:rPr>
          <w:rFonts w:hint="eastAsia" w:ascii="仿宋_GB2312" w:hAnsi="仿宋_GB2312" w:eastAsia="仿宋_GB2312" w:cs="仿宋_GB2312"/>
          <w:sz w:val="24"/>
          <w:szCs w:val="24"/>
        </w:rPr>
      </w:pPr>
    </w:p>
    <w:p w14:paraId="5549CCDC">
      <w:pPr>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附：</w:t>
      </w:r>
      <w:bookmarkStart w:id="0" w:name="_GoBack"/>
      <w:bookmarkEnd w:id="0"/>
    </w:p>
    <w:p w14:paraId="77205870">
      <w:pPr>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培训讲师简介</w:t>
      </w:r>
    </w:p>
    <w:p w14:paraId="6E7D9D99">
      <w:pPr>
        <w:ind w:firstLine="643"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b/>
          <w:bCs/>
          <w:sz w:val="32"/>
          <w:szCs w:val="36"/>
          <w:lang w:val="en-US" w:eastAsia="zh-CN"/>
        </w:rPr>
        <w:t>黄得承</w:t>
      </w:r>
      <w:r>
        <w:rPr>
          <w:rFonts w:hint="eastAsia" w:ascii="仿宋_GB2312" w:hAnsi="仿宋_GB2312" w:eastAsia="仿宋_GB2312" w:cs="仿宋_GB2312"/>
          <w:sz w:val="32"/>
          <w:szCs w:val="36"/>
          <w:lang w:val="en-US" w:eastAsia="zh-CN"/>
        </w:rPr>
        <w:t>,上海浔正咨询创始人，香港ProjectAIMS 创始人，拥有超过38年工程项目管理实践经验，英国皇家特许工料测量师MRICS，香港注册专业工料测量师 RPS (QS)，香港测量师学会专业评核试特邀评审员，中国建筑业协会工程项目管理与建造师分会专家，中建三局、四局、五局、七局EPC项目管理特聘专家，湖南省建设工程造价管理协会特邀专家，西南财经大学EMBA客座教授。</w:t>
      </w:r>
    </w:p>
    <w:p w14:paraId="62E4D8B0">
      <w:pPr>
        <w:ind w:firstLine="643"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b/>
          <w:bCs/>
          <w:sz w:val="32"/>
          <w:szCs w:val="36"/>
          <w:lang w:val="en-US" w:eastAsia="zh-CN"/>
        </w:rPr>
        <w:t>赵丰</w:t>
      </w:r>
      <w:r>
        <w:rPr>
          <w:rFonts w:hint="eastAsia" w:ascii="仿宋_GB2312" w:hAnsi="仿宋_GB2312" w:eastAsia="仿宋_GB2312" w:cs="仿宋_GB2312"/>
          <w:sz w:val="32"/>
          <w:szCs w:val="36"/>
          <w:lang w:val="en-US" w:eastAsia="zh-CN"/>
        </w:rPr>
        <w:t>，自1991年兼任皇家测量师学会讲师至今。先后在上海设计院下属造价咨询、香港测量师行，以及国有、民营和港资大型房企担任高管近40年，著有《工程造价咨询作业手册》等6部专著和业内第1部长篇小说。近期被浙江省、上海市、江苏省、安徽省联合聘任为长三角区域工程造价管理一体化发展专家库管理共商专家。</w:t>
      </w:r>
    </w:p>
    <w:p w14:paraId="72D8D2C5">
      <w:pPr>
        <w:wordWrap/>
        <w:adjustRightInd w:val="0"/>
        <w:snapToGrid w:val="0"/>
        <w:spacing w:line="360" w:lineRule="auto"/>
        <w:jc w:val="both"/>
        <w:rPr>
          <w:rFonts w:hint="eastAsia" w:ascii="仿宋_GB2312" w:hAnsi="仿宋_GB2312" w:eastAsia="仿宋_GB2312" w:cs="仿宋_GB2312"/>
          <w:sz w:val="24"/>
          <w:szCs w:val="2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7EFDFD-DFDB-4F05-BB2F-A9D0D18F7A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FBE9A75F-3184-420F-B94B-98D1F3710406}"/>
  </w:font>
  <w:font w:name="华文中宋">
    <w:panose1 w:val="02010600040101010101"/>
    <w:charset w:val="86"/>
    <w:family w:val="auto"/>
    <w:pitch w:val="default"/>
    <w:sig w:usb0="00000287" w:usb1="080F0000" w:usb2="00000000" w:usb3="00000000" w:csb0="0004009F" w:csb1="DFD70000"/>
    <w:embedRegular r:id="rId3" w:fontKey="{198E6C39-C8C4-4354-944C-4B0DC7E612BF}"/>
  </w:font>
  <w:font w:name="方正小标宋简体">
    <w:panose1 w:val="02000000000000000000"/>
    <w:charset w:val="86"/>
    <w:family w:val="script"/>
    <w:pitch w:val="default"/>
    <w:sig w:usb0="00000001" w:usb1="08000000" w:usb2="00000000" w:usb3="00000000" w:csb0="00040000" w:csb1="00000000"/>
    <w:embedRegular r:id="rId4" w:fontKey="{DC236903-2A6D-456A-84BB-CDC8B5F19022}"/>
  </w:font>
  <w:font w:name="仿宋">
    <w:panose1 w:val="02010609060101010101"/>
    <w:charset w:val="86"/>
    <w:family w:val="modern"/>
    <w:pitch w:val="default"/>
    <w:sig w:usb0="800002BF" w:usb1="38CF7CFA" w:usb2="00000016" w:usb3="00000000" w:csb0="00040001" w:csb1="00000000"/>
    <w:embedRegular r:id="rId5" w:fontKey="{520203A3-A249-4BC2-9B99-916103521366}"/>
  </w:font>
  <w:font w:name="Segoe UI">
    <w:panose1 w:val="020B0502040204020203"/>
    <w:charset w:val="00"/>
    <w:family w:val="swiss"/>
    <w:pitch w:val="default"/>
    <w:sig w:usb0="E4002EFF" w:usb1="C000E47F" w:usb2="00000009" w:usb3="00000000" w:csb0="200001FF" w:csb1="00000000"/>
    <w:embedRegular r:id="rId6" w:fontKey="{1FDECC1E-172B-4DD1-A7D1-D33948905C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AC"/>
    <w:rsid w:val="00002B2D"/>
    <w:rsid w:val="00061875"/>
    <w:rsid w:val="00066CAD"/>
    <w:rsid w:val="000B0267"/>
    <w:rsid w:val="00126E93"/>
    <w:rsid w:val="001367B4"/>
    <w:rsid w:val="00152B8F"/>
    <w:rsid w:val="00171EF2"/>
    <w:rsid w:val="001A211E"/>
    <w:rsid w:val="001C26D8"/>
    <w:rsid w:val="00220FED"/>
    <w:rsid w:val="00257EAC"/>
    <w:rsid w:val="002A3D8A"/>
    <w:rsid w:val="002A7F72"/>
    <w:rsid w:val="002B47F5"/>
    <w:rsid w:val="00320396"/>
    <w:rsid w:val="0035323E"/>
    <w:rsid w:val="0035557C"/>
    <w:rsid w:val="00357CBE"/>
    <w:rsid w:val="00414B7B"/>
    <w:rsid w:val="0042519C"/>
    <w:rsid w:val="00432213"/>
    <w:rsid w:val="00432366"/>
    <w:rsid w:val="004A3D17"/>
    <w:rsid w:val="004A5F62"/>
    <w:rsid w:val="004D32AB"/>
    <w:rsid w:val="004D4AD4"/>
    <w:rsid w:val="004E72EC"/>
    <w:rsid w:val="005076BE"/>
    <w:rsid w:val="00586265"/>
    <w:rsid w:val="005B0AE7"/>
    <w:rsid w:val="005B4205"/>
    <w:rsid w:val="00611C38"/>
    <w:rsid w:val="006279B6"/>
    <w:rsid w:val="00633467"/>
    <w:rsid w:val="006857E1"/>
    <w:rsid w:val="006B4D5A"/>
    <w:rsid w:val="006C7F7D"/>
    <w:rsid w:val="00712D77"/>
    <w:rsid w:val="00730F60"/>
    <w:rsid w:val="007438AF"/>
    <w:rsid w:val="00760CC0"/>
    <w:rsid w:val="007F0670"/>
    <w:rsid w:val="00806255"/>
    <w:rsid w:val="008157C6"/>
    <w:rsid w:val="00845815"/>
    <w:rsid w:val="008929DA"/>
    <w:rsid w:val="008C2009"/>
    <w:rsid w:val="00917D8F"/>
    <w:rsid w:val="00993F63"/>
    <w:rsid w:val="009E5E62"/>
    <w:rsid w:val="009F0C6A"/>
    <w:rsid w:val="009F1F98"/>
    <w:rsid w:val="00A14605"/>
    <w:rsid w:val="00A25396"/>
    <w:rsid w:val="00A341FE"/>
    <w:rsid w:val="00A528EE"/>
    <w:rsid w:val="00AB5E81"/>
    <w:rsid w:val="00AB7FC3"/>
    <w:rsid w:val="00B63D72"/>
    <w:rsid w:val="00BA4F11"/>
    <w:rsid w:val="00BD1AED"/>
    <w:rsid w:val="00BD5BDD"/>
    <w:rsid w:val="00C121D5"/>
    <w:rsid w:val="00C24074"/>
    <w:rsid w:val="00C37FEA"/>
    <w:rsid w:val="00C64C33"/>
    <w:rsid w:val="00CF27D0"/>
    <w:rsid w:val="00D73868"/>
    <w:rsid w:val="00D83B88"/>
    <w:rsid w:val="00D90307"/>
    <w:rsid w:val="00DB52C2"/>
    <w:rsid w:val="00DF1FB5"/>
    <w:rsid w:val="00E9052E"/>
    <w:rsid w:val="00ED4C1C"/>
    <w:rsid w:val="00F2199A"/>
    <w:rsid w:val="00F65D60"/>
    <w:rsid w:val="00F80F6B"/>
    <w:rsid w:val="00F941F4"/>
    <w:rsid w:val="00FA2D9E"/>
    <w:rsid w:val="00FD0DCA"/>
    <w:rsid w:val="00FD6302"/>
    <w:rsid w:val="00FE3496"/>
    <w:rsid w:val="02151639"/>
    <w:rsid w:val="02F56D74"/>
    <w:rsid w:val="044E361E"/>
    <w:rsid w:val="047A1C27"/>
    <w:rsid w:val="07DD5017"/>
    <w:rsid w:val="08FA3336"/>
    <w:rsid w:val="097D37DB"/>
    <w:rsid w:val="0C9B1A13"/>
    <w:rsid w:val="10335614"/>
    <w:rsid w:val="10417A9D"/>
    <w:rsid w:val="149545D0"/>
    <w:rsid w:val="1571672E"/>
    <w:rsid w:val="18692DAE"/>
    <w:rsid w:val="195E3C2F"/>
    <w:rsid w:val="1A02236A"/>
    <w:rsid w:val="1B6544FC"/>
    <w:rsid w:val="1F31458A"/>
    <w:rsid w:val="209B4094"/>
    <w:rsid w:val="20F441C1"/>
    <w:rsid w:val="21DE7253"/>
    <w:rsid w:val="25FF3C39"/>
    <w:rsid w:val="26C93D5C"/>
    <w:rsid w:val="27895F5A"/>
    <w:rsid w:val="29B71174"/>
    <w:rsid w:val="314B3E80"/>
    <w:rsid w:val="34580D6D"/>
    <w:rsid w:val="34645984"/>
    <w:rsid w:val="357716E7"/>
    <w:rsid w:val="35CF5631"/>
    <w:rsid w:val="3A852C9F"/>
    <w:rsid w:val="3C4A1903"/>
    <w:rsid w:val="3CE7525B"/>
    <w:rsid w:val="3EC51653"/>
    <w:rsid w:val="41FE4C7C"/>
    <w:rsid w:val="42261B80"/>
    <w:rsid w:val="43DC1216"/>
    <w:rsid w:val="456629C4"/>
    <w:rsid w:val="475C4A76"/>
    <w:rsid w:val="483A486F"/>
    <w:rsid w:val="49F00147"/>
    <w:rsid w:val="49FA4758"/>
    <w:rsid w:val="4A231D57"/>
    <w:rsid w:val="4AF00534"/>
    <w:rsid w:val="4D956757"/>
    <w:rsid w:val="4E2E3FCE"/>
    <w:rsid w:val="4E41068C"/>
    <w:rsid w:val="50123D26"/>
    <w:rsid w:val="52142A55"/>
    <w:rsid w:val="52454E4A"/>
    <w:rsid w:val="52515C4E"/>
    <w:rsid w:val="535617B5"/>
    <w:rsid w:val="560D43CB"/>
    <w:rsid w:val="58BA0E14"/>
    <w:rsid w:val="58BE3005"/>
    <w:rsid w:val="59756725"/>
    <w:rsid w:val="59B61F2F"/>
    <w:rsid w:val="5C34538D"/>
    <w:rsid w:val="5EBB2E84"/>
    <w:rsid w:val="60624BBE"/>
    <w:rsid w:val="608A0EF8"/>
    <w:rsid w:val="60AC3641"/>
    <w:rsid w:val="61D35A8E"/>
    <w:rsid w:val="63FA510E"/>
    <w:rsid w:val="64FD2979"/>
    <w:rsid w:val="66A678E0"/>
    <w:rsid w:val="6AA858C3"/>
    <w:rsid w:val="6B1E16E2"/>
    <w:rsid w:val="6BD27D20"/>
    <w:rsid w:val="72AE42B2"/>
    <w:rsid w:val="72F21DD2"/>
    <w:rsid w:val="7502426C"/>
    <w:rsid w:val="753F2137"/>
    <w:rsid w:val="76E063E5"/>
    <w:rsid w:val="77FE6B23"/>
    <w:rsid w:val="7A8C48BA"/>
    <w:rsid w:val="7ABD00E9"/>
    <w:rsid w:val="7C040CA9"/>
    <w:rsid w:val="7C7554E9"/>
    <w:rsid w:val="7D7B29C4"/>
    <w:rsid w:val="7DD47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未处理的提及1"/>
    <w:basedOn w:val="17"/>
    <w:semiHidden/>
    <w:unhideWhenUsed/>
    <w:qFormat/>
    <w:uiPriority w:val="99"/>
    <w:rPr>
      <w:color w:val="605E5C"/>
      <w:shd w:val="clear" w:color="auto" w:fill="E1DFDD"/>
    </w:rPr>
  </w:style>
  <w:style w:type="character" w:customStyle="1" w:styleId="38">
    <w:name w:val="页眉 字符"/>
    <w:basedOn w:val="17"/>
    <w:link w:val="12"/>
    <w:qFormat/>
    <w:uiPriority w:val="99"/>
    <w:rPr>
      <w:sz w:val="18"/>
      <w:szCs w:val="18"/>
    </w:rPr>
  </w:style>
  <w:style w:type="character" w:customStyle="1" w:styleId="39">
    <w:name w:val="页脚 字符"/>
    <w:basedOn w:val="17"/>
    <w:link w:val="11"/>
    <w:qFormat/>
    <w:uiPriority w:val="99"/>
    <w:rPr>
      <w:sz w:val="18"/>
      <w:szCs w:val="18"/>
    </w:rPr>
  </w:style>
  <w:style w:type="character" w:customStyle="1" w:styleId="40">
    <w:name w:val="未处理的提及2"/>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1208</Words>
  <Characters>1378</Characters>
  <Lines>8</Lines>
  <Paragraphs>2</Paragraphs>
  <TotalTime>26</TotalTime>
  <ScaleCrop>false</ScaleCrop>
  <LinksUpToDate>false</LinksUpToDate>
  <CharactersWithSpaces>1441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2025-11-20T00:14:00Z</dcterms:created>
  <dc:creator>LENOVO</dc:creator>
  <cp:lastModifiedBy>喵喵</cp:lastModifiedBy>
  <cp:lastPrinted>2025-05-07T02:48:00Z</cp:lastPrinted>
  <dcterms:modified xsi:type="dcterms:W3CDTF">2025-11-21T01:18:41Z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6C1796127B534A949B2C6BEFBD427A0E_13</vt:lpwstr>
  </property>
  <property fmtid="{D5CDD505-2E9C-101B-9397-08002B2CF9AE}" pid="4" name="KSOTemplateDocerSaveRecord">
    <vt:lpwstr>eyJoZGlkIjoiYTA2MzlhYjYxY2ZhMmM1ZjQ4MDcxNzU4NzQ0ZTNhMGEiLCJ1c2VySWQiOiIxMTYwNjc0OTkxIn0=</vt:lpwstr>
  </property>
</Properties>
</file>